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9854A" w14:textId="77777777" w:rsidR="00F0381B" w:rsidRDefault="00F0381B">
      <w:pPr>
        <w:pStyle w:val="SIO22008Authors"/>
        <w:rPr>
          <w:b/>
          <w:sz w:val="32"/>
          <w:szCs w:val="21"/>
        </w:rPr>
      </w:pPr>
      <w:r w:rsidRPr="00F0381B">
        <w:rPr>
          <w:b/>
          <w:sz w:val="32"/>
          <w:szCs w:val="21"/>
        </w:rPr>
        <w:t>Active Metal Complexes for On-Chip Quantum Light Sources via Nonlinear Optical Processes</w:t>
      </w:r>
    </w:p>
    <w:p w14:paraId="33C67BE9" w14:textId="77777777" w:rsidR="00F0381B" w:rsidRDefault="00F0381B">
      <w:pPr>
        <w:pStyle w:val="SIO22008Authors"/>
        <w:rPr>
          <w:b/>
          <w:sz w:val="32"/>
          <w:szCs w:val="21"/>
        </w:rPr>
      </w:pPr>
    </w:p>
    <w:p w14:paraId="3A39CC68" w14:textId="0A8AD3E4" w:rsidR="00C82A77" w:rsidRPr="0031378C" w:rsidRDefault="00C82A77" w:rsidP="00C82A77">
      <w:pPr>
        <w:jc w:val="center"/>
        <w:rPr>
          <w:b/>
          <w:bCs/>
          <w:lang w:val="it-IT"/>
        </w:rPr>
      </w:pPr>
      <w:r w:rsidRPr="0031378C">
        <w:rPr>
          <w:b/>
          <w:bCs/>
          <w:lang w:val="it-IT"/>
        </w:rPr>
        <w:t>Marco</w:t>
      </w:r>
      <w:r w:rsidR="00C429BC" w:rsidRPr="0031378C">
        <w:rPr>
          <w:b/>
          <w:bCs/>
          <w:lang w:val="it-IT"/>
        </w:rPr>
        <w:t xml:space="preserve"> Alcibiade</w:t>
      </w:r>
      <w:r w:rsidR="00C802AD" w:rsidRPr="0031378C">
        <w:rPr>
          <w:vertAlign w:val="superscript"/>
          <w:lang w:val="it-IT"/>
        </w:rPr>
        <w:t>1</w:t>
      </w:r>
      <w:r w:rsidR="00C429BC" w:rsidRPr="0031378C">
        <w:rPr>
          <w:b/>
          <w:bCs/>
          <w:lang w:val="it-IT"/>
        </w:rPr>
        <w:t xml:space="preserve"> </w:t>
      </w:r>
      <w:r w:rsidRPr="0031378C">
        <w:rPr>
          <w:b/>
          <w:bCs/>
          <w:lang w:val="it-IT"/>
        </w:rPr>
        <w:t>,  Andrea Cocco</w:t>
      </w:r>
      <w:r w:rsidR="00C802AD" w:rsidRPr="0031378C">
        <w:rPr>
          <w:vertAlign w:val="superscript"/>
          <w:lang w:val="it-IT"/>
        </w:rPr>
        <w:t>1</w:t>
      </w:r>
      <w:r w:rsidRPr="0031378C">
        <w:rPr>
          <w:b/>
          <w:bCs/>
          <w:lang w:val="it-IT"/>
        </w:rPr>
        <w:t>,</w:t>
      </w:r>
      <w:r w:rsidR="001F1C6D" w:rsidRPr="0031378C">
        <w:rPr>
          <w:b/>
          <w:bCs/>
          <w:lang w:val="it-IT"/>
        </w:rPr>
        <w:t xml:space="preserve"> Thierry</w:t>
      </w:r>
      <w:r w:rsidR="00FD62E2" w:rsidRPr="0031378C">
        <w:rPr>
          <w:b/>
          <w:bCs/>
          <w:lang w:val="it-IT"/>
        </w:rPr>
        <w:t xml:space="preserve"> Verbiest</w:t>
      </w:r>
      <w:r w:rsidR="002B04BE" w:rsidRPr="0031378C">
        <w:rPr>
          <w:vertAlign w:val="superscript"/>
          <w:lang w:val="it-IT"/>
        </w:rPr>
        <w:t>2</w:t>
      </w:r>
      <w:r w:rsidR="00FD62E2" w:rsidRPr="0031378C">
        <w:rPr>
          <w:b/>
          <w:bCs/>
          <w:lang w:val="it-IT"/>
        </w:rPr>
        <w:t xml:space="preserve">, </w:t>
      </w:r>
      <w:proofErr w:type="spellStart"/>
      <w:r w:rsidR="00FD62E2" w:rsidRPr="0031378C">
        <w:rPr>
          <w:b/>
          <w:bCs/>
          <w:lang w:val="it-IT"/>
        </w:rPr>
        <w:t>We</w:t>
      </w:r>
      <w:r w:rsidR="009D0A6B" w:rsidRPr="0031378C">
        <w:rPr>
          <w:b/>
          <w:bCs/>
          <w:lang w:val="it-IT"/>
        </w:rPr>
        <w:t>izhen</w:t>
      </w:r>
      <w:proofErr w:type="spellEnd"/>
      <w:r w:rsidR="009D0A6B" w:rsidRPr="0031378C">
        <w:rPr>
          <w:b/>
          <w:bCs/>
          <w:lang w:val="it-IT"/>
        </w:rPr>
        <w:t xml:space="preserve"> Liu</w:t>
      </w:r>
      <w:r w:rsidR="002B04BE" w:rsidRPr="0031378C">
        <w:rPr>
          <w:vertAlign w:val="superscript"/>
          <w:lang w:val="it-IT"/>
        </w:rPr>
        <w:t>2</w:t>
      </w:r>
      <w:r w:rsidR="009D0A6B" w:rsidRPr="0031378C">
        <w:rPr>
          <w:b/>
          <w:bCs/>
          <w:lang w:val="it-IT"/>
        </w:rPr>
        <w:t>, Yovan de Coene</w:t>
      </w:r>
      <w:r w:rsidR="002B04BE" w:rsidRPr="0031378C">
        <w:rPr>
          <w:vertAlign w:val="superscript"/>
          <w:lang w:val="it-IT"/>
        </w:rPr>
        <w:t>2</w:t>
      </w:r>
      <w:r w:rsidR="0031378C" w:rsidRPr="0031378C">
        <w:rPr>
          <w:lang w:val="it-IT"/>
        </w:rPr>
        <w:t xml:space="preserve">, </w:t>
      </w:r>
      <w:r w:rsidR="00DD2355" w:rsidRPr="00DD2355">
        <w:rPr>
          <w:b/>
          <w:bCs/>
          <w:lang w:val="it-IT"/>
        </w:rPr>
        <w:t>Maria</w:t>
      </w:r>
      <w:r w:rsidR="00DD2355" w:rsidRPr="00C82A77">
        <w:rPr>
          <w:b/>
          <w:bCs/>
          <w:lang w:val="it-IT"/>
        </w:rPr>
        <w:t xml:space="preserve"> Francesca Casula</w:t>
      </w:r>
      <w:r w:rsidR="00DD2355" w:rsidRPr="00C802AD">
        <w:rPr>
          <w:vertAlign w:val="superscript"/>
          <w:lang w:val="it-IT"/>
        </w:rPr>
        <w:t>1</w:t>
      </w:r>
      <w:r w:rsidR="00DD2355" w:rsidRPr="00C82A77">
        <w:rPr>
          <w:b/>
          <w:bCs/>
          <w:lang w:val="it-IT"/>
        </w:rPr>
        <w:t>, Luca Pilia</w:t>
      </w:r>
      <w:r w:rsidR="00DD2355" w:rsidRPr="00C802AD">
        <w:rPr>
          <w:vertAlign w:val="superscript"/>
          <w:lang w:val="it-IT"/>
        </w:rPr>
        <w:t>1</w:t>
      </w:r>
      <w:r w:rsidRPr="0031378C">
        <w:rPr>
          <w:b/>
          <w:bCs/>
          <w:lang w:val="it-IT"/>
        </w:rPr>
        <w:t>.</w:t>
      </w:r>
    </w:p>
    <w:p w14:paraId="4D2C5FE5" w14:textId="77777777" w:rsidR="00D54945" w:rsidRDefault="00B90BFC" w:rsidP="00C82A77">
      <w:pPr>
        <w:jc w:val="center"/>
        <w:rPr>
          <w:lang w:val="en-GB"/>
        </w:rPr>
      </w:pPr>
      <w:r>
        <w:rPr>
          <w:vertAlign w:val="superscript"/>
          <w:lang w:val="en-GB"/>
        </w:rPr>
        <w:t>1</w:t>
      </w:r>
      <w:r w:rsidR="009076D3" w:rsidRPr="009076D3">
        <w:rPr>
          <w:lang w:val="en-GB"/>
        </w:rPr>
        <w:t>Depa</w:t>
      </w:r>
      <w:r w:rsidR="009076D3">
        <w:rPr>
          <w:lang w:val="en-GB"/>
        </w:rPr>
        <w:t>r</w:t>
      </w:r>
      <w:r w:rsidR="00630E5F">
        <w:rPr>
          <w:lang w:val="en-GB"/>
        </w:rPr>
        <w:t>tment of Mechanical, Chemical and Materials Engineering,</w:t>
      </w:r>
      <w:r>
        <w:rPr>
          <w:lang w:val="en-GB"/>
        </w:rPr>
        <w:t xml:space="preserve"> University of Cagliari</w:t>
      </w:r>
      <w:r w:rsidR="00C82A77" w:rsidRPr="009076D3">
        <w:rPr>
          <w:lang w:val="en-GB"/>
        </w:rPr>
        <w:t>,</w:t>
      </w:r>
      <w:r>
        <w:rPr>
          <w:lang w:val="en-GB"/>
        </w:rPr>
        <w:t xml:space="preserve"> Italy</w:t>
      </w:r>
    </w:p>
    <w:p w14:paraId="68032C5F" w14:textId="4BABB9C7" w:rsidR="00680AB7" w:rsidRDefault="00680AB7" w:rsidP="00C82A77">
      <w:pPr>
        <w:jc w:val="center"/>
      </w:pPr>
      <w:r>
        <w:rPr>
          <w:vertAlign w:val="superscript"/>
        </w:rPr>
        <w:t>2</w:t>
      </w:r>
      <w:r w:rsidR="002B04BE" w:rsidRPr="002B04BE">
        <w:t>Department of Chemistry</w:t>
      </w:r>
      <w:r>
        <w:t>, KU Leuven, Belgium</w:t>
      </w:r>
    </w:p>
    <w:p w14:paraId="56638F37" w14:textId="2FA034AD" w:rsidR="00C82A77" w:rsidRPr="009076D3" w:rsidRDefault="002B04BE" w:rsidP="00C82A77">
      <w:pPr>
        <w:jc w:val="center"/>
        <w:rPr>
          <w:lang w:val="en-GB"/>
        </w:rPr>
      </w:pPr>
      <w:hyperlink r:id="rId10" w:history="1">
        <w:r w:rsidRPr="002C6B05">
          <w:rPr>
            <w:rStyle w:val="Hyperlink"/>
            <w:lang w:val="en-GB"/>
          </w:rPr>
          <w:t>m.alcibiade@studenti.unica.it</w:t>
        </w:r>
      </w:hyperlink>
    </w:p>
    <w:p w14:paraId="7510BE32" w14:textId="77777777" w:rsidR="004B3748" w:rsidRPr="009076D3" w:rsidRDefault="004B3748" w:rsidP="00340DBA">
      <w:pPr>
        <w:pStyle w:val="SIO22008SECTION"/>
        <w:numPr>
          <w:ilvl w:val="0"/>
          <w:numId w:val="0"/>
        </w:numPr>
        <w:jc w:val="left"/>
        <w:rPr>
          <w:lang w:val="en-GB"/>
        </w:rPr>
      </w:pPr>
    </w:p>
    <w:p w14:paraId="579CDF43" w14:textId="4B46F858" w:rsidR="004A350C" w:rsidRPr="00C00EC1" w:rsidRDefault="004A350C" w:rsidP="0015508C">
      <w:pPr>
        <w:pStyle w:val="SIO22008MainText"/>
        <w:ind w:firstLine="0"/>
        <w:rPr>
          <w:sz w:val="24"/>
          <w:szCs w:val="24"/>
        </w:rPr>
      </w:pPr>
      <w:r w:rsidRPr="00C00EC1">
        <w:rPr>
          <w:sz w:val="24"/>
          <w:szCs w:val="24"/>
        </w:rPr>
        <w:t>Materials exhibiting nonlinear optical (NLO) properties are key components for the generation of entangled photons through spontaneous parametric down-conversion (SPDC), a process in which a high-energy photon is converted into two lower-energy, quantum-correlated photons. This mechanism underpins a wide range of applications in quantum optics, including secure communication technologies.</w:t>
      </w:r>
      <w:r w:rsidR="00542B68" w:rsidRPr="00C00EC1">
        <w:rPr>
          <w:sz w:val="24"/>
          <w:szCs w:val="24"/>
          <w:lang w:val="en-GB"/>
        </w:rPr>
        <w:t xml:space="preserve">[1] </w:t>
      </w:r>
      <w:r w:rsidRPr="00C00EC1">
        <w:rPr>
          <w:sz w:val="24"/>
          <w:szCs w:val="24"/>
        </w:rPr>
        <w:t>Among the most promising candidates for NLO applications are push–pull metal complexes, characterized by the presence of electron-donating (push) and electron-withdrawing (pull) groups bridged by a metal center.</w:t>
      </w:r>
      <w:r w:rsidR="003559F9" w:rsidRPr="003559F9">
        <w:rPr>
          <w:sz w:val="24"/>
          <w:szCs w:val="24"/>
          <w:lang w:val="en-GB"/>
        </w:rPr>
        <w:t>[2]</w:t>
      </w:r>
      <w:r w:rsidR="003559F9">
        <w:rPr>
          <w:sz w:val="24"/>
          <w:szCs w:val="24"/>
          <w:lang w:val="en-GB"/>
        </w:rPr>
        <w:t xml:space="preserve"> </w:t>
      </w:r>
      <w:r w:rsidRPr="00C00EC1">
        <w:rPr>
          <w:sz w:val="24"/>
          <w:szCs w:val="24"/>
        </w:rPr>
        <w:t xml:space="preserve">This electronic asymmetry promotes efficient intramolecular charge transfer, enhancing optical nonlinearity. In particular, square-planar transition metal centers such as Ni(II), Pd(II), and Pt(II) facilitate charge delocalization through metal–ligand </w:t>
      </w:r>
      <w:proofErr w:type="spellStart"/>
      <w:r w:rsidRPr="00C00EC1">
        <w:rPr>
          <w:sz w:val="24"/>
          <w:szCs w:val="24"/>
        </w:rPr>
        <w:t>backbonding</w:t>
      </w:r>
      <w:proofErr w:type="spellEnd"/>
      <w:r w:rsidRPr="00C00EC1">
        <w:rPr>
          <w:sz w:val="24"/>
          <w:szCs w:val="24"/>
        </w:rPr>
        <w:t xml:space="preserve"> and extended π-conjugation, improving frequency conversion efficiency in processes such as second harmonic generation (SHG) and SPDC.</w:t>
      </w:r>
    </w:p>
    <w:p w14:paraId="2048E183" w14:textId="77777777" w:rsidR="00352AB0" w:rsidRPr="00C00EC1" w:rsidRDefault="004A350C" w:rsidP="00DD354C">
      <w:pPr>
        <w:pStyle w:val="SIO22008MainText"/>
        <w:ind w:firstLine="0"/>
        <w:rPr>
          <w:sz w:val="24"/>
          <w:szCs w:val="24"/>
        </w:rPr>
      </w:pPr>
      <w:r w:rsidRPr="00C00EC1">
        <w:rPr>
          <w:sz w:val="24"/>
          <w:szCs w:val="24"/>
        </w:rPr>
        <w:t xml:space="preserve">In this work, we report the synthesis and characterization of </w:t>
      </w:r>
      <w:proofErr w:type="spellStart"/>
      <w:r w:rsidRPr="00C00EC1">
        <w:rPr>
          <w:sz w:val="24"/>
          <w:szCs w:val="24"/>
        </w:rPr>
        <w:t>heteroleptic</w:t>
      </w:r>
      <w:proofErr w:type="spellEnd"/>
      <w:r w:rsidRPr="00C00EC1">
        <w:rPr>
          <w:sz w:val="24"/>
          <w:szCs w:val="24"/>
        </w:rPr>
        <w:t xml:space="preserve"> Pt(II) complexes featuring a bipyridine ligand as the electron-withdrawing unit and either benzene-1,2-dithiolate or 1,3-dithiol-2-thione-4,5-dithiolate as electron-donating ligands. The complexes were characterized by UV–Vis, IR, and NMR spectroscopies, complemented by electrochemical analysis and density functional theory (DFT) calculations to investigate their structural and electronic properties.</w:t>
      </w:r>
    </w:p>
    <w:p w14:paraId="4DF7ABD7" w14:textId="330A23CD" w:rsidR="00352AB0" w:rsidRPr="00C00EC1" w:rsidRDefault="00352AB0" w:rsidP="00DD354C">
      <w:pPr>
        <w:pStyle w:val="SIO22008MainText"/>
        <w:ind w:firstLine="0"/>
        <w:rPr>
          <w:sz w:val="24"/>
          <w:szCs w:val="24"/>
        </w:rPr>
      </w:pPr>
    </w:p>
    <w:p w14:paraId="519F3C04" w14:textId="6A87D8BB" w:rsidR="00352AB0" w:rsidRPr="00C00EC1" w:rsidRDefault="009759A2" w:rsidP="009759A2">
      <w:pPr>
        <w:pStyle w:val="SIO22008MainText"/>
        <w:ind w:firstLine="0"/>
        <w:jc w:val="center"/>
        <w:rPr>
          <w:sz w:val="24"/>
          <w:szCs w:val="24"/>
        </w:rPr>
      </w:pPr>
      <w:r w:rsidRPr="00C00EC1">
        <w:rPr>
          <w:b/>
          <w:bCs/>
          <w:noProof/>
          <w:sz w:val="24"/>
          <w:szCs w:val="24"/>
          <w:lang w:val="en-GB"/>
        </w:rPr>
        <mc:AlternateContent>
          <mc:Choice Requires="wps">
            <w:drawing>
              <wp:anchor distT="45720" distB="45720" distL="114300" distR="114300" simplePos="0" relativeHeight="251658752" behindDoc="0" locked="0" layoutInCell="1" allowOverlap="1" wp14:anchorId="3AF16491" wp14:editId="22AB282E">
                <wp:simplePos x="0" y="0"/>
                <wp:positionH relativeFrom="margin">
                  <wp:align>center</wp:align>
                </wp:positionH>
                <wp:positionV relativeFrom="paragraph">
                  <wp:posOffset>2544445</wp:posOffset>
                </wp:positionV>
                <wp:extent cx="4053840" cy="266700"/>
                <wp:effectExtent l="0" t="0" r="3810" b="0"/>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266700"/>
                        </a:xfrm>
                        <a:prstGeom prst="rect">
                          <a:avLst/>
                        </a:prstGeom>
                        <a:solidFill>
                          <a:srgbClr val="FFFFFF"/>
                        </a:solidFill>
                        <a:ln w="9525">
                          <a:noFill/>
                          <a:miter lim="800000"/>
                          <a:headEnd/>
                          <a:tailEnd/>
                        </a:ln>
                      </wps:spPr>
                      <wps:txbx>
                        <w:txbxContent>
                          <w:p w14:paraId="0A8F4A61" w14:textId="77777777" w:rsidR="00DD354C" w:rsidRPr="00E407AE" w:rsidRDefault="00DD354C" w:rsidP="00DD354C">
                            <w:pPr>
                              <w:rPr>
                                <w:lang w:val="en-GB"/>
                              </w:rPr>
                            </w:pPr>
                            <w:r w:rsidRPr="00E407AE">
                              <w:rPr>
                                <w:b/>
                                <w:bCs/>
                                <w:lang w:val="en-GB"/>
                              </w:rPr>
                              <w:t xml:space="preserve">Figure 1: </w:t>
                            </w:r>
                            <w:r w:rsidRPr="00E407AE">
                              <w:rPr>
                                <w:lang w:val="en-GB"/>
                              </w:rPr>
                              <w:t>Scheme of the synthesized c</w:t>
                            </w:r>
                            <w:r>
                              <w:rPr>
                                <w:lang w:val="en-GB"/>
                              </w:rPr>
                              <w:t>omplex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16491" id="_x0000_t202" coordsize="21600,21600" o:spt="202" path="m,l,21600r21600,l21600,xe">
                <v:stroke joinstyle="miter"/>
                <v:path gradientshapeok="t" o:connecttype="rect"/>
              </v:shapetype>
              <v:shape id="Casella di testo 2" o:spid="_x0000_s1026" type="#_x0000_t202" style="position:absolute;left:0;text-align:left;margin-left:0;margin-top:200.35pt;width:319.2pt;height:21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IgDQIAAPY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" stroked="f">
                <v:textbox>
                  <w:txbxContent>
                    <w:p w14:paraId="0A8F4A61" w14:textId="77777777" w:rsidR="00DD354C" w:rsidRPr="00E407AE" w:rsidRDefault="00DD354C" w:rsidP="00DD354C">
                      <w:pPr>
                        <w:rPr>
                          <w:lang w:val="en-GB"/>
                        </w:rPr>
                      </w:pPr>
                      <w:r w:rsidRPr="00E407AE">
                        <w:rPr>
                          <w:b/>
                          <w:bCs/>
                          <w:lang w:val="en-GB"/>
                        </w:rPr>
                        <w:t xml:space="preserve">Figure 1: </w:t>
                      </w:r>
                      <w:r w:rsidRPr="00E407AE">
                        <w:rPr>
                          <w:lang w:val="en-GB"/>
                        </w:rPr>
                        <w:t>Scheme of the synthesized c</w:t>
                      </w:r>
                      <w:r>
                        <w:rPr>
                          <w:lang w:val="en-GB"/>
                        </w:rPr>
                        <w:t>omplex</w:t>
                      </w:r>
                    </w:p>
                  </w:txbxContent>
                </v:textbox>
                <w10:wrap type="topAndBottom" anchorx="margin"/>
              </v:shape>
            </w:pict>
          </mc:Fallback>
        </mc:AlternateContent>
      </w:r>
      <w:r>
        <w:object w:dxaOrig="4910" w:dyaOrig="3742" w14:anchorId="0F7E2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5pt;height:187.1pt" o:ole="">
            <v:imagedata r:id="rId11" o:title=""/>
          </v:shape>
          <o:OLEObject Type="Embed" ProgID="ChemDraw.Document.6.0" ShapeID="_x0000_i1025" DrawAspect="Content" ObjectID="_1842010610" r:id="rId12"/>
        </w:object>
      </w:r>
    </w:p>
    <w:p w14:paraId="57017F3D" w14:textId="5AEBFE1B" w:rsidR="004A350C" w:rsidRPr="00C00EC1" w:rsidRDefault="004A350C" w:rsidP="00C3211B">
      <w:pPr>
        <w:pStyle w:val="SIO22008MainText"/>
        <w:ind w:firstLine="0"/>
        <w:jc w:val="center"/>
        <w:rPr>
          <w:sz w:val="24"/>
          <w:szCs w:val="24"/>
        </w:rPr>
      </w:pPr>
    </w:p>
    <w:p w14:paraId="235A7B2D" w14:textId="57AEA5C2" w:rsidR="0031378C" w:rsidRDefault="004A350C" w:rsidP="00A85642">
      <w:pPr>
        <w:pStyle w:val="SIO22008MainText"/>
        <w:ind w:firstLine="0"/>
        <w:rPr>
          <w:sz w:val="24"/>
          <w:szCs w:val="24"/>
        </w:rPr>
      </w:pPr>
      <w:r w:rsidRPr="00C00EC1">
        <w:rPr>
          <w:sz w:val="24"/>
          <w:szCs w:val="24"/>
        </w:rPr>
        <w:t xml:space="preserve">UV–Vis absorption spectroscopy revealed characteristic bands attributable to mixed metal-to-ligand and ligand-to-ligand charge transfer (MLCT/LLCT) transitions, as well as </w:t>
      </w:r>
      <w:proofErr w:type="spellStart"/>
      <w:r w:rsidRPr="00C00EC1">
        <w:rPr>
          <w:sz w:val="24"/>
          <w:szCs w:val="24"/>
        </w:rPr>
        <w:t>intraligand</w:t>
      </w:r>
      <w:proofErr w:type="spellEnd"/>
      <w:r w:rsidRPr="00C00EC1">
        <w:rPr>
          <w:sz w:val="24"/>
          <w:szCs w:val="24"/>
        </w:rPr>
        <w:t xml:space="preserve"> π–π* excitations. </w:t>
      </w:r>
      <w:proofErr w:type="spellStart"/>
      <w:r w:rsidRPr="00C00EC1">
        <w:rPr>
          <w:sz w:val="24"/>
          <w:szCs w:val="24"/>
        </w:rPr>
        <w:t>Solvatochromic</w:t>
      </w:r>
      <w:proofErr w:type="spellEnd"/>
      <w:r w:rsidRPr="00C00EC1">
        <w:rPr>
          <w:sz w:val="24"/>
          <w:szCs w:val="24"/>
        </w:rPr>
        <w:t xml:space="preserve"> studies conducted in solvents of varying polarity showed significant shifts in absorption maxima, indicating strong sensitivity of the electronic structure to the surrounding </w:t>
      </w:r>
      <w:r w:rsidRPr="00C00EC1">
        <w:rPr>
          <w:sz w:val="24"/>
          <w:szCs w:val="24"/>
        </w:rPr>
        <w:lastRenderedPageBreak/>
        <w:t xml:space="preserve">environment. This behavior confirms the pronounced push–pull character of the complexes and </w:t>
      </w:r>
      <w:r w:rsidR="00032B20" w:rsidRPr="00C00EC1">
        <w:rPr>
          <w:noProof/>
          <w:sz w:val="24"/>
          <w:szCs w:val="24"/>
          <w:lang w:val="en-GB"/>
        </w:rPr>
        <w:drawing>
          <wp:anchor distT="0" distB="0" distL="114300" distR="114300" simplePos="0" relativeHeight="251661824" behindDoc="0" locked="0" layoutInCell="1" allowOverlap="1" wp14:anchorId="799DECB6" wp14:editId="715F8DCB">
            <wp:simplePos x="0" y="0"/>
            <wp:positionH relativeFrom="margin">
              <wp:posOffset>266700</wp:posOffset>
            </wp:positionH>
            <wp:positionV relativeFrom="page">
              <wp:posOffset>1743075</wp:posOffset>
            </wp:positionV>
            <wp:extent cx="2518410" cy="2101850"/>
            <wp:effectExtent l="0" t="0" r="0" b="0"/>
            <wp:wrapTopAndBottom/>
            <wp:docPr id="75547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8410" cy="210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B20">
        <w:rPr>
          <w:noProof/>
        </w:rPr>
        <mc:AlternateContent>
          <mc:Choice Requires="wps">
            <w:drawing>
              <wp:anchor distT="0" distB="0" distL="114300" distR="114300" simplePos="0" relativeHeight="251662336" behindDoc="0" locked="0" layoutInCell="1" allowOverlap="1" wp14:anchorId="2AE92C15" wp14:editId="5D506727">
                <wp:simplePos x="0" y="0"/>
                <wp:positionH relativeFrom="margin">
                  <wp:align>center</wp:align>
                </wp:positionH>
                <wp:positionV relativeFrom="page">
                  <wp:posOffset>3933825</wp:posOffset>
                </wp:positionV>
                <wp:extent cx="3771900" cy="146050"/>
                <wp:effectExtent l="0" t="0" r="0" b="0"/>
                <wp:wrapTopAndBottom/>
                <wp:docPr id="626247982" name="Text Box 1"/>
                <wp:cNvGraphicFramePr/>
                <a:graphic xmlns:a="http://schemas.openxmlformats.org/drawingml/2006/main">
                  <a:graphicData uri="http://schemas.microsoft.com/office/word/2010/wordprocessingShape">
                    <wps:wsp>
                      <wps:cNvSpPr txBox="1"/>
                      <wps:spPr>
                        <a:xfrm>
                          <a:off x="0" y="0"/>
                          <a:ext cx="3771900" cy="146050"/>
                        </a:xfrm>
                        <a:prstGeom prst="rect">
                          <a:avLst/>
                        </a:prstGeom>
                        <a:solidFill>
                          <a:prstClr val="white"/>
                        </a:solidFill>
                        <a:ln>
                          <a:noFill/>
                        </a:ln>
                      </wps:spPr>
                      <wps:txbx>
                        <w:txbxContent>
                          <w:p w14:paraId="6DCE19AD" w14:textId="0E830064" w:rsidR="00C00EC1" w:rsidRPr="00695094" w:rsidRDefault="00C00EC1" w:rsidP="00C00EC1">
                            <w:pPr>
                              <w:pStyle w:val="Caption"/>
                              <w:rPr>
                                <w:noProof/>
                              </w:rPr>
                            </w:pPr>
                            <w:r>
                              <w:t xml:space="preserve">Figure 2 </w:t>
                            </w:r>
                            <w:r w:rsidR="009923A5" w:rsidRPr="00BD2A32">
                              <w:rPr>
                                <w:b w:val="0"/>
                                <w:bCs w:val="0"/>
                              </w:rPr>
                              <w:t>UV–Vis</w:t>
                            </w:r>
                            <w:r w:rsidR="00A84320">
                              <w:rPr>
                                <w:b w:val="0"/>
                                <w:bCs w:val="0"/>
                              </w:rPr>
                              <w:t>-NIR</w:t>
                            </w:r>
                            <w:r w:rsidR="009923A5" w:rsidRPr="00BD2A32">
                              <w:rPr>
                                <w:b w:val="0"/>
                                <w:bCs w:val="0"/>
                              </w:rPr>
                              <w:t xml:space="preserve"> absorption spectrum </w:t>
                            </w:r>
                            <w:r w:rsidR="00A84320">
                              <w:rPr>
                                <w:b w:val="0"/>
                                <w:bCs w:val="0"/>
                              </w:rPr>
                              <w:t xml:space="preserve">and </w:t>
                            </w:r>
                            <w:proofErr w:type="spellStart"/>
                            <w:r w:rsidR="00A84320">
                              <w:rPr>
                                <w:b w:val="0"/>
                                <w:bCs w:val="0"/>
                              </w:rPr>
                              <w:t>solvato</w:t>
                            </w:r>
                            <w:r w:rsidR="00712F2D">
                              <w:rPr>
                                <w:b w:val="0"/>
                                <w:bCs w:val="0"/>
                              </w:rPr>
                              <w:t>chromism</w:t>
                            </w:r>
                            <w:proofErr w:type="spellEnd"/>
                            <w:r w:rsidR="00712F2D">
                              <w:rPr>
                                <w:b w:val="0"/>
                                <w:bCs w:val="0"/>
                              </w:rPr>
                              <w:t xml:space="preserve"> </w:t>
                            </w:r>
                            <w:r w:rsidR="009923A5" w:rsidRPr="00BD2A32">
                              <w:rPr>
                                <w:b w:val="0"/>
                                <w:bCs w:val="0"/>
                              </w:rPr>
                              <w:t>of the synthesized Pt(</w:t>
                            </w:r>
                            <w:proofErr w:type="spellStart"/>
                            <w:r w:rsidR="00712F2D">
                              <w:rPr>
                                <w:b w:val="0"/>
                                <w:bCs w:val="0"/>
                              </w:rPr>
                              <w:t>DCEtBPY</w:t>
                            </w:r>
                            <w:proofErr w:type="spellEnd"/>
                            <w:r w:rsidR="00712F2D">
                              <w:rPr>
                                <w:b w:val="0"/>
                                <w:bCs w:val="0"/>
                              </w:rPr>
                              <w:t>)(DMIT)</w:t>
                            </w:r>
                            <w:r w:rsidR="009923A5" w:rsidRPr="00BD2A32">
                              <w:rPr>
                                <w:b w:val="0"/>
                                <w:bCs w:val="0"/>
                              </w:rPr>
                              <w:t xml:space="preserve"> complex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E92C15" id="Text Box 1" o:spid="_x0000_s1027" type="#_x0000_t202" style="position:absolute;left:0;text-align:left;margin-left:0;margin-top:309.75pt;width:297pt;height:11.5pt;z-index:251662336;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" stroked="f">
                <v:textbox style="mso-fit-shape-to-text:t" inset="0,0,0,0">
                  <w:txbxContent>
                    <w:p w14:paraId="6DCE19AD" w14:textId="0E830064" w:rsidR="00C00EC1" w:rsidRPr="00695094" w:rsidRDefault="00C00EC1" w:rsidP="00C00EC1">
                      <w:pPr>
                        <w:pStyle w:val="Caption"/>
                        <w:rPr>
                          <w:noProof/>
                        </w:rPr>
                      </w:pPr>
                      <w:r>
                        <w:t xml:space="preserve">Figure 2 </w:t>
                      </w:r>
                      <w:r w:rsidR="009923A5" w:rsidRPr="00BD2A32">
                        <w:rPr>
                          <w:b w:val="0"/>
                          <w:bCs w:val="0"/>
                        </w:rPr>
                        <w:t>UV–Vis</w:t>
                      </w:r>
                      <w:r w:rsidR="00A84320">
                        <w:rPr>
                          <w:b w:val="0"/>
                          <w:bCs w:val="0"/>
                        </w:rPr>
                        <w:t>-NIR</w:t>
                      </w:r>
                      <w:r w:rsidR="009923A5" w:rsidRPr="00BD2A32">
                        <w:rPr>
                          <w:b w:val="0"/>
                          <w:bCs w:val="0"/>
                        </w:rPr>
                        <w:t xml:space="preserve"> absorption spectrum </w:t>
                      </w:r>
                      <w:r w:rsidR="00A84320">
                        <w:rPr>
                          <w:b w:val="0"/>
                          <w:bCs w:val="0"/>
                        </w:rPr>
                        <w:t xml:space="preserve">and </w:t>
                      </w:r>
                      <w:proofErr w:type="spellStart"/>
                      <w:r w:rsidR="00A84320">
                        <w:rPr>
                          <w:b w:val="0"/>
                          <w:bCs w:val="0"/>
                        </w:rPr>
                        <w:t>solvato</w:t>
                      </w:r>
                      <w:r w:rsidR="00712F2D">
                        <w:rPr>
                          <w:b w:val="0"/>
                          <w:bCs w:val="0"/>
                        </w:rPr>
                        <w:t>chromism</w:t>
                      </w:r>
                      <w:proofErr w:type="spellEnd"/>
                      <w:r w:rsidR="00712F2D">
                        <w:rPr>
                          <w:b w:val="0"/>
                          <w:bCs w:val="0"/>
                        </w:rPr>
                        <w:t xml:space="preserve"> </w:t>
                      </w:r>
                      <w:r w:rsidR="009923A5" w:rsidRPr="00BD2A32">
                        <w:rPr>
                          <w:b w:val="0"/>
                          <w:bCs w:val="0"/>
                        </w:rPr>
                        <w:t>of the synthesized Pt(</w:t>
                      </w:r>
                      <w:proofErr w:type="spellStart"/>
                      <w:r w:rsidR="00712F2D">
                        <w:rPr>
                          <w:b w:val="0"/>
                          <w:bCs w:val="0"/>
                        </w:rPr>
                        <w:t>DCEtBPY</w:t>
                      </w:r>
                      <w:proofErr w:type="spellEnd"/>
                      <w:r w:rsidR="00712F2D">
                        <w:rPr>
                          <w:b w:val="0"/>
                          <w:bCs w:val="0"/>
                        </w:rPr>
                        <w:t>)(DMIT)</w:t>
                      </w:r>
                      <w:r w:rsidR="009923A5" w:rsidRPr="00BD2A32">
                        <w:rPr>
                          <w:b w:val="0"/>
                          <w:bCs w:val="0"/>
                        </w:rPr>
                        <w:t xml:space="preserve"> complex</w:t>
                      </w:r>
                    </w:p>
                  </w:txbxContent>
                </v:textbox>
                <w10:wrap type="topAndBottom" anchorx="margin" anchory="page"/>
              </v:shape>
            </w:pict>
          </mc:Fallback>
        </mc:AlternateContent>
      </w:r>
      <w:r w:rsidR="00032B20" w:rsidRPr="00A84320">
        <w:rPr>
          <w:noProof/>
          <w:sz w:val="24"/>
          <w:szCs w:val="24"/>
        </w:rPr>
        <w:drawing>
          <wp:anchor distT="0" distB="0" distL="114300" distR="114300" simplePos="0" relativeHeight="251663360" behindDoc="0" locked="0" layoutInCell="1" allowOverlap="1" wp14:anchorId="6975E140" wp14:editId="080E36A1">
            <wp:simplePos x="0" y="0"/>
            <wp:positionH relativeFrom="margin">
              <wp:posOffset>3248025</wp:posOffset>
            </wp:positionH>
            <wp:positionV relativeFrom="page">
              <wp:posOffset>1771166</wp:posOffset>
            </wp:positionV>
            <wp:extent cx="2666562" cy="2047875"/>
            <wp:effectExtent l="0" t="0" r="635" b="0"/>
            <wp:wrapTopAndBottom/>
            <wp:docPr id="644544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4448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6562" cy="2047875"/>
                    </a:xfrm>
                    <a:prstGeom prst="rect">
                      <a:avLst/>
                    </a:prstGeom>
                  </pic:spPr>
                </pic:pic>
              </a:graphicData>
            </a:graphic>
            <wp14:sizeRelH relativeFrom="margin">
              <wp14:pctWidth>0</wp14:pctWidth>
            </wp14:sizeRelH>
            <wp14:sizeRelV relativeFrom="margin">
              <wp14:pctHeight>0</wp14:pctHeight>
            </wp14:sizeRelV>
          </wp:anchor>
        </w:drawing>
      </w:r>
      <w:r w:rsidRPr="00C00EC1">
        <w:rPr>
          <w:sz w:val="24"/>
          <w:szCs w:val="24"/>
        </w:rPr>
        <w:t>supports their suitability for NLO applications</w:t>
      </w:r>
      <w:r w:rsidR="0031378C">
        <w:rPr>
          <w:sz w:val="24"/>
          <w:szCs w:val="24"/>
        </w:rPr>
        <w:t>.</w:t>
      </w:r>
    </w:p>
    <w:p w14:paraId="6C215399" w14:textId="4B5DC791" w:rsidR="0031378C" w:rsidRDefault="0031378C" w:rsidP="00A85642">
      <w:pPr>
        <w:pStyle w:val="SIO22008MainText"/>
        <w:ind w:firstLine="0"/>
        <w:rPr>
          <w:sz w:val="24"/>
          <w:szCs w:val="24"/>
        </w:rPr>
      </w:pPr>
    </w:p>
    <w:p w14:paraId="191DE833" w14:textId="0F29E591" w:rsidR="00BD2A32" w:rsidRDefault="004A350C" w:rsidP="00BB74A7">
      <w:pPr>
        <w:pStyle w:val="SIO22008MainText"/>
        <w:ind w:firstLine="0"/>
        <w:rPr>
          <w:sz w:val="24"/>
          <w:szCs w:val="24"/>
        </w:rPr>
      </w:pPr>
      <w:r w:rsidRPr="00C00EC1">
        <w:rPr>
          <w:sz w:val="24"/>
          <w:szCs w:val="24"/>
        </w:rPr>
        <w:t>To further elucidate their electronic features, DFT calculations at the B3LYP level were performed on selected compounds.</w:t>
      </w:r>
      <w:r w:rsidR="002758DA" w:rsidRPr="002758DA">
        <w:rPr>
          <w:sz w:val="24"/>
          <w:szCs w:val="24"/>
          <w:lang w:val="en-GB"/>
        </w:rPr>
        <w:t>[3]</w:t>
      </w:r>
      <w:r w:rsidRPr="00C00EC1">
        <w:rPr>
          <w:sz w:val="24"/>
          <w:szCs w:val="24"/>
        </w:rPr>
        <w:t xml:space="preserve"> These calculations provided insight into the frontier molecular orbitals (HOMO and LUMO), their spatial distribution, and associated energy levels. In addition, static polarizability (α) and first hyperpolarizability (β) values were determined, revealing significant </w:t>
      </w:r>
      <w:r w:rsidR="00DB369A" w:rsidRPr="00C00EC1">
        <w:rPr>
          <w:sz w:val="24"/>
          <w:szCs w:val="24"/>
        </w:rPr>
        <w:t>NLO</w:t>
      </w:r>
      <w:r w:rsidRPr="00C00EC1">
        <w:rPr>
          <w:sz w:val="24"/>
          <w:szCs w:val="24"/>
        </w:rPr>
        <w:t xml:space="preserve"> responses. </w:t>
      </w:r>
      <w:r w:rsidR="00155BA9" w:rsidRPr="00155BA9">
        <w:rPr>
          <w:sz w:val="24"/>
          <w:szCs w:val="24"/>
        </w:rPr>
        <w:t xml:space="preserve">In addition, the second-order </w:t>
      </w:r>
      <w:r w:rsidR="00DB369A" w:rsidRPr="00C00EC1">
        <w:rPr>
          <w:sz w:val="24"/>
          <w:szCs w:val="24"/>
        </w:rPr>
        <w:t>NLO</w:t>
      </w:r>
      <w:r w:rsidR="00DB369A">
        <w:rPr>
          <w:sz w:val="24"/>
          <w:szCs w:val="24"/>
        </w:rPr>
        <w:t xml:space="preserve"> </w:t>
      </w:r>
      <w:r w:rsidR="00155BA9" w:rsidRPr="00155BA9">
        <w:rPr>
          <w:sz w:val="24"/>
          <w:szCs w:val="24"/>
        </w:rPr>
        <w:t>response was quantified by Hyper-Rayleigh Scattering (HRS) experiments, from which the first-order molecular hyperpolarizability </w:t>
      </w:r>
      <m:oMath>
        <m:r>
          <w:rPr>
            <w:rFonts w:ascii="Cambria Math" w:hAnsi="Cambria Math"/>
            <w:sz w:val="24"/>
            <w:szCs w:val="24"/>
          </w:rPr>
          <m:t>β</m:t>
        </m:r>
      </m:oMath>
      <w:r w:rsidR="00155BA9" w:rsidRPr="00155BA9">
        <w:rPr>
          <w:sz w:val="24"/>
          <w:szCs w:val="24"/>
        </w:rPr>
        <w:t xml:space="preserve"> was extracted, confirming the presence of strong second-order </w:t>
      </w:r>
      <w:r w:rsidR="00DB369A" w:rsidRPr="00C00EC1">
        <w:rPr>
          <w:sz w:val="24"/>
          <w:szCs w:val="24"/>
        </w:rPr>
        <w:t>NLO</w:t>
      </w:r>
      <w:r w:rsidR="00155BA9" w:rsidRPr="00155BA9">
        <w:rPr>
          <w:sz w:val="24"/>
          <w:szCs w:val="24"/>
        </w:rPr>
        <w:t xml:space="preserve"> properties in the investigated complexes.</w:t>
      </w:r>
      <w:r w:rsidR="00D1138A">
        <w:rPr>
          <w:sz w:val="24"/>
          <w:szCs w:val="24"/>
        </w:rPr>
        <w:t xml:space="preserve"> </w:t>
      </w:r>
      <w:r w:rsidR="009D79FD" w:rsidRPr="009D79FD">
        <w:rPr>
          <w:sz w:val="24"/>
          <w:szCs w:val="24"/>
        </w:rPr>
        <w:t>The combination of experimental and computational results highlights that these complexes are strong candidates as active materials for integrated quantum photonic devices</w:t>
      </w:r>
      <w:r w:rsidR="009D79FD">
        <w:rPr>
          <w:sz w:val="24"/>
          <w:szCs w:val="24"/>
        </w:rPr>
        <w:t>.</w:t>
      </w:r>
    </w:p>
    <w:p w14:paraId="46575492" w14:textId="77777777" w:rsidR="008950E9" w:rsidRDefault="008950E9" w:rsidP="00BB74A7">
      <w:pPr>
        <w:pStyle w:val="SIO22008MainText"/>
        <w:ind w:firstLine="0"/>
        <w:rPr>
          <w:sz w:val="24"/>
          <w:szCs w:val="24"/>
        </w:rPr>
      </w:pPr>
    </w:p>
    <w:p w14:paraId="0D122E7C" w14:textId="310101F8" w:rsidR="00032B20" w:rsidRPr="00DE5A22" w:rsidRDefault="008950E9" w:rsidP="00BB74A7">
      <w:pPr>
        <w:pStyle w:val="SIO22008MainText"/>
        <w:ind w:firstLine="0"/>
        <w:rPr>
          <w:sz w:val="24"/>
          <w:szCs w:val="24"/>
        </w:rPr>
      </w:pPr>
      <w:r w:rsidRPr="008950E9">
        <w:rPr>
          <w:noProof/>
          <w:sz w:val="24"/>
          <w:szCs w:val="24"/>
        </w:rPr>
        <w:drawing>
          <wp:anchor distT="0" distB="0" distL="114300" distR="114300" simplePos="0" relativeHeight="251664384" behindDoc="0" locked="0" layoutInCell="1" allowOverlap="1" wp14:anchorId="158046AC" wp14:editId="7DEBC7EA">
            <wp:simplePos x="0" y="0"/>
            <wp:positionH relativeFrom="margin">
              <wp:align>left</wp:align>
            </wp:positionH>
            <wp:positionV relativeFrom="paragraph">
              <wp:posOffset>66675</wp:posOffset>
            </wp:positionV>
            <wp:extent cx="762000" cy="753405"/>
            <wp:effectExtent l="0" t="0" r="0" b="8890"/>
            <wp:wrapSquare wrapText="bothSides"/>
            <wp:docPr id="1871677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7788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2000" cy="753405"/>
                    </a:xfrm>
                    <a:prstGeom prst="rect">
                      <a:avLst/>
                    </a:prstGeom>
                  </pic:spPr>
                </pic:pic>
              </a:graphicData>
            </a:graphic>
          </wp:anchor>
        </w:drawing>
      </w:r>
    </w:p>
    <w:p w14:paraId="7AD7DAA8" w14:textId="5A9F6C0C" w:rsidR="00D12FDD" w:rsidRPr="009F7017" w:rsidRDefault="00D12FDD" w:rsidP="00D12FDD">
      <w:pPr>
        <w:jc w:val="both"/>
        <w:rPr>
          <w:sz w:val="32"/>
          <w:szCs w:val="32"/>
        </w:rPr>
      </w:pPr>
      <w:r w:rsidRPr="00C00EC1">
        <w:rPr>
          <w:sz w:val="24"/>
          <w:szCs w:val="24"/>
        </w:rPr>
        <w:t>This research was supported by European Innovation Council (EIC</w:t>
      </w:r>
      <w:r w:rsidR="00927F01">
        <w:rPr>
          <w:sz w:val="24"/>
          <w:szCs w:val="24"/>
        </w:rPr>
        <w:t>)</w:t>
      </w:r>
      <w:r w:rsidRPr="00C00EC1">
        <w:rPr>
          <w:sz w:val="24"/>
          <w:szCs w:val="24"/>
        </w:rPr>
        <w:t xml:space="preserve"> Pathfinder project “ARTEMIS” G. A. n. 101115149. </w:t>
      </w:r>
      <w:r w:rsidR="003222D4" w:rsidRPr="009F7017">
        <w:rPr>
          <w:sz w:val="24"/>
          <w:szCs w:val="24"/>
        </w:rPr>
        <w:t xml:space="preserve">M.A. </w:t>
      </w:r>
      <w:r w:rsidR="009F7017" w:rsidRPr="009F7017">
        <w:rPr>
          <w:sz w:val="24"/>
          <w:szCs w:val="24"/>
        </w:rPr>
        <w:t>performed his activity in the framework of the PhD in Innovation Sciences and Technologies at the University of Cagliari, Ita</w:t>
      </w:r>
      <w:r w:rsidR="009F7017">
        <w:rPr>
          <w:sz w:val="24"/>
          <w:szCs w:val="24"/>
        </w:rPr>
        <w:t>.</w:t>
      </w:r>
    </w:p>
    <w:p w14:paraId="45973E9A" w14:textId="77777777" w:rsidR="000B04D8" w:rsidRDefault="000B04D8" w:rsidP="00404C20">
      <w:pPr>
        <w:pStyle w:val="SIO22008MainText"/>
        <w:ind w:firstLine="0"/>
        <w:rPr>
          <w:sz w:val="22"/>
          <w:szCs w:val="22"/>
        </w:rPr>
      </w:pPr>
    </w:p>
    <w:p w14:paraId="564985D7" w14:textId="77777777" w:rsidR="000B04D8" w:rsidRDefault="000B04D8" w:rsidP="00404C20">
      <w:pPr>
        <w:pStyle w:val="SIO22008MainText"/>
        <w:ind w:firstLine="0"/>
        <w:rPr>
          <w:sz w:val="22"/>
          <w:szCs w:val="22"/>
        </w:rPr>
      </w:pPr>
    </w:p>
    <w:p w14:paraId="5DA07886" w14:textId="77777777" w:rsidR="001E23C7" w:rsidRDefault="001E23C7" w:rsidP="00404C20">
      <w:pPr>
        <w:pStyle w:val="SIO22008MainText"/>
        <w:ind w:firstLine="0"/>
        <w:rPr>
          <w:b/>
          <w:bCs/>
        </w:rPr>
      </w:pPr>
      <w:r w:rsidRPr="001E23C7">
        <w:rPr>
          <w:b/>
          <w:bCs/>
        </w:rPr>
        <w:t>REFERENCES</w:t>
      </w:r>
    </w:p>
    <w:p w14:paraId="653C28B9" w14:textId="77777777" w:rsidR="00972A38" w:rsidRPr="001E23C7" w:rsidRDefault="00972A38" w:rsidP="00404C20">
      <w:pPr>
        <w:pStyle w:val="SIO22008MainText"/>
        <w:ind w:firstLine="0"/>
        <w:rPr>
          <w:b/>
          <w:bCs/>
        </w:rPr>
      </w:pPr>
    </w:p>
    <w:p w14:paraId="73169CFA" w14:textId="77777777" w:rsidR="00972A38" w:rsidRPr="0082650D" w:rsidRDefault="00972A38" w:rsidP="00972A38">
      <w:pPr>
        <w:numPr>
          <w:ilvl w:val="0"/>
          <w:numId w:val="8"/>
        </w:numPr>
        <w:spacing w:after="160"/>
        <w:ind w:left="714" w:hanging="357"/>
        <w:rPr>
          <w:lang w:val="en-GB"/>
        </w:rPr>
      </w:pPr>
      <w:r w:rsidRPr="0082650D">
        <w:rPr>
          <w:lang w:val="en-GB"/>
        </w:rPr>
        <w:t xml:space="preserve">M. Scalora, M. A. Vincenti, D. de Ceglia, V. Roppo, M. Centini, N. </w:t>
      </w:r>
      <w:proofErr w:type="spellStart"/>
      <w:r w:rsidRPr="0082650D">
        <w:rPr>
          <w:lang w:val="en-GB"/>
        </w:rPr>
        <w:t>Akozbek</w:t>
      </w:r>
      <w:proofErr w:type="spellEnd"/>
      <w:r w:rsidRPr="0082650D">
        <w:rPr>
          <w:lang w:val="en-GB"/>
        </w:rPr>
        <w:t>, and M. J. Bloemer, (2010) “Second- and third-harmonic generation in metal-based structures</w:t>
      </w:r>
      <w:r>
        <w:rPr>
          <w:lang w:val="en-GB"/>
        </w:rPr>
        <w:t xml:space="preserve">”. </w:t>
      </w:r>
      <w:r>
        <w:rPr>
          <w:i/>
          <w:iCs/>
          <w:lang w:val="en-GB"/>
        </w:rPr>
        <w:t>P</w:t>
      </w:r>
      <w:r w:rsidRPr="0082650D">
        <w:rPr>
          <w:i/>
          <w:iCs/>
          <w:lang w:val="en-GB"/>
        </w:rPr>
        <w:t xml:space="preserve">hysical review,  </w:t>
      </w:r>
      <w:r w:rsidRPr="0082650D">
        <w:rPr>
          <w:lang w:val="en-GB"/>
        </w:rPr>
        <w:t>82, 043828</w:t>
      </w:r>
      <w:r>
        <w:rPr>
          <w:lang w:val="en-GB"/>
        </w:rPr>
        <w:t xml:space="preserve">. </w:t>
      </w:r>
      <w:r w:rsidRPr="00C32098">
        <w:rPr>
          <w:lang w:val="en-GB"/>
        </w:rPr>
        <w:t>https://doi.org/</w:t>
      </w:r>
      <w:r w:rsidRPr="00DC21AF">
        <w:t>10.1103/PhysRevA.82.043828</w:t>
      </w:r>
    </w:p>
    <w:p w14:paraId="45911323" w14:textId="78746E99" w:rsidR="00972A38" w:rsidRPr="007755BB" w:rsidRDefault="0012214D" w:rsidP="00972A38">
      <w:pPr>
        <w:numPr>
          <w:ilvl w:val="0"/>
          <w:numId w:val="8"/>
        </w:numPr>
        <w:spacing w:after="160"/>
        <w:ind w:left="714" w:hanging="357"/>
        <w:rPr>
          <w:lang w:val="en-GB"/>
        </w:rPr>
      </w:pPr>
      <w:r w:rsidRPr="0012214D">
        <w:t xml:space="preserve">Davide </w:t>
      </w:r>
      <w:proofErr w:type="spellStart"/>
      <w:r w:rsidRPr="0012214D">
        <w:t>Espa</w:t>
      </w:r>
      <w:proofErr w:type="spellEnd"/>
      <w:r w:rsidRPr="0012214D">
        <w:t xml:space="preserve"> a , Luca </w:t>
      </w:r>
      <w:proofErr w:type="spellStart"/>
      <w:r w:rsidRPr="0012214D">
        <w:t>Pilia</w:t>
      </w:r>
      <w:proofErr w:type="spellEnd"/>
      <w:r w:rsidRPr="0012214D">
        <w:t xml:space="preserve"> b , Salahuddin Attar a , Angela Serpe a , Paola </w:t>
      </w:r>
      <w:proofErr w:type="spellStart"/>
      <w:r w:rsidRPr="0012214D">
        <w:t>Deplano</w:t>
      </w:r>
      <w:proofErr w:type="spellEnd"/>
      <w:r w:rsidR="00972A38" w:rsidRPr="007755BB">
        <w:rPr>
          <w:lang w:val="en-GB"/>
        </w:rPr>
        <w:t>, (20</w:t>
      </w:r>
      <w:r>
        <w:rPr>
          <w:lang w:val="en-GB"/>
        </w:rPr>
        <w:t>17</w:t>
      </w:r>
      <w:r w:rsidR="00972A38" w:rsidRPr="007755BB">
        <w:rPr>
          <w:lang w:val="en-GB"/>
        </w:rPr>
        <w:t>) “</w:t>
      </w:r>
      <w:r w:rsidR="00F10A62" w:rsidRPr="00F10A62">
        <w:t xml:space="preserve">Molecular engineering of </w:t>
      </w:r>
      <w:proofErr w:type="spellStart"/>
      <w:r w:rsidR="00F10A62" w:rsidRPr="00F10A62">
        <w:t>heteroleptic</w:t>
      </w:r>
      <w:proofErr w:type="spellEnd"/>
      <w:r w:rsidR="00F10A62" w:rsidRPr="00F10A62">
        <w:t xml:space="preserve"> metal-dithiolene complexes with optimized second-order NLO response</w:t>
      </w:r>
      <w:r w:rsidR="00972A38">
        <w:rPr>
          <w:lang w:val="en-GB"/>
        </w:rPr>
        <w:t>”.</w:t>
      </w:r>
      <w:r w:rsidR="00972A38" w:rsidRPr="007755BB">
        <w:rPr>
          <w:lang w:val="en-GB"/>
        </w:rPr>
        <w:t xml:space="preserve"> </w:t>
      </w:r>
      <w:proofErr w:type="spellStart"/>
      <w:r w:rsidR="00972A38">
        <w:rPr>
          <w:i/>
          <w:iCs/>
          <w:lang w:val="en-GB"/>
        </w:rPr>
        <w:t>I</w:t>
      </w:r>
      <w:r w:rsidR="00972A38" w:rsidRPr="007755BB">
        <w:rPr>
          <w:i/>
          <w:iCs/>
          <w:lang w:val="en-GB"/>
        </w:rPr>
        <w:t>norganica</w:t>
      </w:r>
      <w:proofErr w:type="spellEnd"/>
      <w:r w:rsidR="00972A38" w:rsidRPr="007755BB">
        <w:rPr>
          <w:i/>
          <w:iCs/>
          <w:lang w:val="en-GB"/>
        </w:rPr>
        <w:t xml:space="preserve"> Chimica Acta, </w:t>
      </w:r>
      <w:r w:rsidR="00581FB0">
        <w:rPr>
          <w:lang w:val="en-GB"/>
        </w:rPr>
        <w:t>470</w:t>
      </w:r>
      <w:r w:rsidR="00972A38" w:rsidRPr="007755BB">
        <w:rPr>
          <w:lang w:val="en-GB"/>
        </w:rPr>
        <w:t>,</w:t>
      </w:r>
      <w:r w:rsidR="00F54F4A">
        <w:rPr>
          <w:lang w:val="en-GB"/>
        </w:rPr>
        <w:t>295-302</w:t>
      </w:r>
      <w:hyperlink r:id="rId16" w:history="1">
        <w:r w:rsidR="00F54F4A" w:rsidRPr="00295BF7">
          <w:rPr>
            <w:rStyle w:val="Hyperlink"/>
            <w:lang w:val="en-GB"/>
          </w:rPr>
          <w:t>. https://doi.org/10.1016/j.ica.2021.120731</w:t>
        </w:r>
      </w:hyperlink>
    </w:p>
    <w:p w14:paraId="69980A57" w14:textId="77777777" w:rsidR="00972A38" w:rsidRPr="004E0864" w:rsidRDefault="00972A38" w:rsidP="00972A38">
      <w:pPr>
        <w:numPr>
          <w:ilvl w:val="0"/>
          <w:numId w:val="8"/>
        </w:numPr>
        <w:spacing w:after="160"/>
        <w:ind w:left="714" w:hanging="357"/>
        <w:rPr>
          <w:lang w:val="en-GB"/>
        </w:rPr>
      </w:pPr>
      <w:r w:rsidRPr="00723F12">
        <w:rPr>
          <w:lang w:val="en-GB"/>
        </w:rPr>
        <w:t xml:space="preserve">Merve Simsek, Omer Tamer, </w:t>
      </w:r>
      <w:proofErr w:type="spellStart"/>
      <w:r w:rsidRPr="00723F12">
        <w:rPr>
          <w:lang w:val="en-GB"/>
        </w:rPr>
        <w:t>Necmi</w:t>
      </w:r>
      <w:proofErr w:type="spellEnd"/>
      <w:r w:rsidRPr="00723F12">
        <w:rPr>
          <w:lang w:val="en-GB"/>
        </w:rPr>
        <w:t xml:space="preserve"> Dege, Davut Avcı, Hayatullah Mahmoody, Yusuf Atalay</w:t>
      </w:r>
      <w:r w:rsidRPr="00723F12">
        <w:rPr>
          <w:i/>
          <w:iCs/>
        </w:rPr>
        <w:t>,</w:t>
      </w:r>
      <w:r>
        <w:rPr>
          <w:i/>
          <w:iCs/>
        </w:rPr>
        <w:t xml:space="preserve"> </w:t>
      </w:r>
      <w:r w:rsidRPr="00723F12">
        <w:t>(2024)</w:t>
      </w:r>
      <w:r>
        <w:t xml:space="preserve"> “</w:t>
      </w:r>
      <w:r w:rsidRPr="004E0864">
        <w:rPr>
          <w:lang w:val="en-GB"/>
        </w:rPr>
        <w:t>A new mixed-ligand zinc(II) complex of 3-hydroxy and 4-chloro substituted pyridine-2-carboxylic acid: Synthesis, characterization, NLO properties and DFT calculation</w:t>
      </w:r>
      <w:r>
        <w:rPr>
          <w:lang w:val="en-GB"/>
        </w:rPr>
        <w:t>”.</w:t>
      </w:r>
      <w:r w:rsidRPr="004E0864">
        <w:rPr>
          <w:i/>
          <w:iCs/>
        </w:rPr>
        <w:t xml:space="preserve"> Materials Today Communications, </w:t>
      </w:r>
      <w:r w:rsidRPr="004E0864">
        <w:t>38, 108021</w:t>
      </w:r>
      <w:r>
        <w:t xml:space="preserve">. </w:t>
      </w:r>
      <w:hyperlink r:id="rId17" w:tgtFrame="_blank" w:tooltip="Persistent link using digital object identifier" w:history="1">
        <w:r w:rsidRPr="00C32098">
          <w:rPr>
            <w:rStyle w:val="Hyperlink"/>
          </w:rPr>
          <w:t>https://doi.org/10.1016/j.mtcomm.2024.108021</w:t>
        </w:r>
      </w:hyperlink>
    </w:p>
    <w:p w14:paraId="5D940764" w14:textId="15EE45BF" w:rsidR="004B3748" w:rsidRDefault="004B3748" w:rsidP="00972A38">
      <w:pPr>
        <w:pStyle w:val="SIO22008MainText"/>
        <w:ind w:firstLine="0"/>
      </w:pPr>
    </w:p>
    <w:sectPr w:rsidR="004B3748" w:rsidSect="00340DBA">
      <w:headerReference w:type="default" r:id="rId18"/>
      <w:footerReference w:type="default" r:id="rId19"/>
      <w:type w:val="continuous"/>
      <w:pgSz w:w="11906" w:h="16838" w:code="9"/>
      <w:pgMar w:top="288" w:right="1080" w:bottom="1440" w:left="1080" w:header="1138" w:footer="1181" w:gutter="0"/>
      <w:cols w:space="567"/>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6D8B" w14:textId="77777777" w:rsidR="00D82CCB" w:rsidRDefault="00D82CCB" w:rsidP="00340DBA">
      <w:r>
        <w:separator/>
      </w:r>
    </w:p>
  </w:endnote>
  <w:endnote w:type="continuationSeparator" w:id="0">
    <w:p w14:paraId="4811CEA8" w14:textId="77777777" w:rsidR="00D82CCB" w:rsidRDefault="00D82CCB" w:rsidP="0034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DFAA" w14:textId="77777777" w:rsidR="00E83C00" w:rsidRDefault="00E83C00">
    <w:pPr>
      <w:pStyle w:val="Footer"/>
      <w:jc w:val="center"/>
    </w:pPr>
    <w:r>
      <w:fldChar w:fldCharType="begin"/>
    </w:r>
    <w:r>
      <w:instrText>PAGE   \* MERGEFORMAT</w:instrText>
    </w:r>
    <w:r>
      <w:fldChar w:fldCharType="separate"/>
    </w:r>
    <w:r>
      <w:rPr>
        <w:lang w:val="it-IT"/>
      </w:rPr>
      <w:t>2</w:t>
    </w:r>
    <w:r>
      <w:fldChar w:fldCharType="end"/>
    </w:r>
  </w:p>
  <w:p w14:paraId="114E4A9D" w14:textId="77777777" w:rsidR="00E83C00" w:rsidRDefault="00E83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9351A" w14:textId="77777777" w:rsidR="00D82CCB" w:rsidRDefault="00D82CCB" w:rsidP="00340DBA">
      <w:r>
        <w:separator/>
      </w:r>
    </w:p>
  </w:footnote>
  <w:footnote w:type="continuationSeparator" w:id="0">
    <w:p w14:paraId="4ABB7CC2" w14:textId="77777777" w:rsidR="00D82CCB" w:rsidRDefault="00D82CCB" w:rsidP="0034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18B1" w14:textId="77777777" w:rsidR="00340DBA" w:rsidRPr="00E83C00" w:rsidRDefault="00340DBA" w:rsidP="00340DBA">
    <w:pPr>
      <w:widowControl w:val="0"/>
      <w:spacing w:after="180"/>
      <w:textAlignment w:val="baseline"/>
      <w:rPr>
        <w:i/>
        <w:iCs/>
        <w:color w:val="4C94D8"/>
        <w:sz w:val="22"/>
        <w:szCs w:val="22"/>
        <w:bdr w:val="none" w:sz="0" w:space="0" w:color="auto" w:frame="1"/>
        <w:lang w:val="en-GB" w:eastAsia="en-GB"/>
      </w:rPr>
    </w:pPr>
    <w:r w:rsidRPr="00E83C00">
      <w:rPr>
        <w:i/>
        <w:iCs/>
        <w:caps/>
        <w:color w:val="4C94D8"/>
        <w:kern w:val="36"/>
        <w:sz w:val="22"/>
        <w:szCs w:val="22"/>
        <w:lang w:val="en-GB" w:eastAsia="en-GB"/>
      </w:rPr>
      <w:t>MACCS</w:t>
    </w:r>
    <w:r w:rsidR="004051AC">
      <w:rPr>
        <w:i/>
        <w:iCs/>
        <w:caps/>
        <w:color w:val="4C94D8"/>
        <w:kern w:val="36"/>
        <w:sz w:val="22"/>
        <w:szCs w:val="22"/>
        <w:lang w:val="en-GB" w:eastAsia="en-GB"/>
      </w:rPr>
      <w:t>3</w:t>
    </w:r>
    <w:r w:rsidRPr="00E83C00">
      <w:rPr>
        <w:i/>
        <w:iCs/>
        <w:caps/>
        <w:color w:val="4C94D8"/>
        <w:kern w:val="36"/>
        <w:sz w:val="22"/>
        <w:szCs w:val="22"/>
        <w:lang w:val="en-GB" w:eastAsia="en-GB"/>
      </w:rPr>
      <w:t xml:space="preserve"> </w:t>
    </w:r>
    <w:r w:rsidR="0061156A">
      <w:rPr>
        <w:i/>
        <w:iCs/>
        <w:caps/>
        <w:color w:val="4C94D8"/>
        <w:kern w:val="36"/>
        <w:sz w:val="22"/>
        <w:szCs w:val="22"/>
        <w:lang w:val="en-GB" w:eastAsia="en-GB"/>
      </w:rPr>
      <w:t>–</w:t>
    </w:r>
    <w:r w:rsidRPr="00E83C00">
      <w:rPr>
        <w:i/>
        <w:iCs/>
        <w:caps/>
        <w:color w:val="4C94D8"/>
        <w:kern w:val="36"/>
        <w:sz w:val="22"/>
        <w:szCs w:val="22"/>
        <w:lang w:val="en-GB" w:eastAsia="en-GB"/>
      </w:rPr>
      <w:t xml:space="preserve"> </w:t>
    </w:r>
    <w:r w:rsidR="004051AC">
      <w:rPr>
        <w:i/>
        <w:iCs/>
        <w:color w:val="4C94D8"/>
        <w:sz w:val="22"/>
        <w:szCs w:val="22"/>
        <w:bdr w:val="none" w:sz="0" w:space="0" w:color="auto" w:frame="1"/>
        <w:lang w:val="en-GB" w:eastAsia="en-GB"/>
      </w:rPr>
      <w:t>3</w:t>
    </w:r>
    <w:r w:rsidR="004051AC">
      <w:rPr>
        <w:i/>
        <w:iCs/>
        <w:color w:val="4C94D8"/>
        <w:sz w:val="22"/>
        <w:szCs w:val="22"/>
        <w:bdr w:val="none" w:sz="0" w:space="0" w:color="auto" w:frame="1"/>
        <w:vertAlign w:val="superscript"/>
        <w:lang w:val="en-GB" w:eastAsia="en-GB"/>
      </w:rPr>
      <w:t>r</w:t>
    </w:r>
    <w:r w:rsidR="0061156A" w:rsidRPr="0061156A">
      <w:rPr>
        <w:i/>
        <w:iCs/>
        <w:color w:val="4C94D8"/>
        <w:sz w:val="22"/>
        <w:szCs w:val="22"/>
        <w:bdr w:val="none" w:sz="0" w:space="0" w:color="auto" w:frame="1"/>
        <w:vertAlign w:val="superscript"/>
        <w:lang w:val="en-GB" w:eastAsia="en-GB"/>
      </w:rPr>
      <w:t>d</w:t>
    </w:r>
    <w:r w:rsidR="0061156A">
      <w:rPr>
        <w:i/>
        <w:iCs/>
        <w:color w:val="4C94D8"/>
        <w:sz w:val="22"/>
        <w:szCs w:val="22"/>
        <w:bdr w:val="none" w:sz="0" w:space="0" w:color="auto" w:frame="1"/>
        <w:lang w:val="en-GB" w:eastAsia="en-GB"/>
      </w:rPr>
      <w:t xml:space="preserve"> International W</w:t>
    </w:r>
    <w:r w:rsidRPr="00E83C00">
      <w:rPr>
        <w:i/>
        <w:iCs/>
        <w:color w:val="4C94D8"/>
        <w:sz w:val="22"/>
        <w:szCs w:val="22"/>
        <w:bdr w:val="none" w:sz="0" w:space="0" w:color="auto" w:frame="1"/>
        <w:lang w:val="en-GB" w:eastAsia="en-GB"/>
      </w:rPr>
      <w:t>orkshop on “</w:t>
    </w:r>
    <w:proofErr w:type="spellStart"/>
    <w:r w:rsidRPr="00E83C00">
      <w:rPr>
        <w:i/>
        <w:iCs/>
        <w:color w:val="4C94D8"/>
        <w:sz w:val="22"/>
        <w:szCs w:val="22"/>
        <w:bdr w:val="none" w:sz="0" w:space="0" w:color="auto" w:frame="1"/>
        <w:lang w:val="en-GB" w:eastAsia="en-GB"/>
      </w:rPr>
      <w:t>Modeling</w:t>
    </w:r>
    <w:proofErr w:type="spellEnd"/>
    <w:r w:rsidRPr="00E83C00">
      <w:rPr>
        <w:i/>
        <w:iCs/>
        <w:color w:val="4C94D8"/>
        <w:sz w:val="22"/>
        <w:szCs w:val="22"/>
        <w:bdr w:val="none" w:sz="0" w:space="0" w:color="auto" w:frame="1"/>
        <w:lang w:val="en-GB" w:eastAsia="en-GB"/>
      </w:rPr>
      <w:t> and Characterization of Complex Systems” </w:t>
    </w:r>
  </w:p>
  <w:p w14:paraId="36CD08B5" w14:textId="77777777" w:rsidR="00340DBA" w:rsidRPr="00E83C00" w:rsidRDefault="00340DBA" w:rsidP="00340DBA">
    <w:pPr>
      <w:widowControl w:val="0"/>
      <w:spacing w:after="180"/>
      <w:textAlignment w:val="baseline"/>
      <w:rPr>
        <w:i/>
        <w:iCs/>
        <w:caps/>
        <w:color w:val="4C94D8"/>
        <w:kern w:val="36"/>
        <w:sz w:val="22"/>
        <w:szCs w:val="22"/>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2E45"/>
    <w:multiLevelType w:val="singleLevel"/>
    <w:tmpl w:val="2AEC28F2"/>
    <w:lvl w:ilvl="0">
      <w:start w:val="1"/>
      <w:numFmt w:val="decimal"/>
      <w:lvlText w:val="(%1)"/>
      <w:lvlJc w:val="right"/>
      <w:pPr>
        <w:tabs>
          <w:tab w:val="num" w:pos="648"/>
        </w:tabs>
        <w:ind w:left="0" w:firstLine="288"/>
      </w:pPr>
      <w:rPr>
        <w:rFonts w:hint="default"/>
      </w:rPr>
    </w:lvl>
  </w:abstractNum>
  <w:abstractNum w:abstractNumId="1" w15:restartNumberingAfterBreak="0">
    <w:nsid w:val="2C3A6D74"/>
    <w:multiLevelType w:val="multilevel"/>
    <w:tmpl w:val="F2A8CAD8"/>
    <w:lvl w:ilvl="0">
      <w:start w:val="1"/>
      <w:numFmt w:val="decimal"/>
      <w:pStyle w:val="SIO22008SECTION"/>
      <w:lvlText w:val="%1"/>
      <w:lvlJc w:val="left"/>
      <w:pPr>
        <w:tabs>
          <w:tab w:val="num" w:pos="360"/>
        </w:tabs>
        <w:ind w:left="360" w:hanging="360"/>
      </w:pPr>
    </w:lvl>
    <w:lvl w:ilvl="1">
      <w:start w:val="1"/>
      <w:numFmt w:val="decimal"/>
      <w:pStyle w:val="SIO22008Subsection"/>
      <w:lvlText w:val="%1.%2"/>
      <w:lvlJc w:val="left"/>
      <w:pPr>
        <w:tabs>
          <w:tab w:val="num" w:pos="72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2E5E7C5B"/>
    <w:multiLevelType w:val="multilevel"/>
    <w:tmpl w:val="D99A92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392E4B4E"/>
    <w:multiLevelType w:val="hybridMultilevel"/>
    <w:tmpl w:val="8438EF3E"/>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3FFE3B06"/>
    <w:multiLevelType w:val="hybridMultilevel"/>
    <w:tmpl w:val="3540491E"/>
    <w:lvl w:ilvl="0" w:tplc="786C2EF6">
      <w:start w:val="1"/>
      <w:numFmt w:val="decimal"/>
      <w:lvlText w:val="%1."/>
      <w:lvlJc w:val="left"/>
      <w:pPr>
        <w:tabs>
          <w:tab w:val="num" w:pos="720"/>
        </w:tabs>
        <w:ind w:left="720" w:hanging="360"/>
      </w:pPr>
    </w:lvl>
    <w:lvl w:ilvl="1" w:tplc="E00265E6" w:tentative="1">
      <w:start w:val="1"/>
      <w:numFmt w:val="decimal"/>
      <w:lvlText w:val="%2."/>
      <w:lvlJc w:val="left"/>
      <w:pPr>
        <w:tabs>
          <w:tab w:val="num" w:pos="1440"/>
        </w:tabs>
        <w:ind w:left="1440" w:hanging="360"/>
      </w:pPr>
    </w:lvl>
    <w:lvl w:ilvl="2" w:tplc="7EB67B3E" w:tentative="1">
      <w:start w:val="1"/>
      <w:numFmt w:val="decimal"/>
      <w:lvlText w:val="%3."/>
      <w:lvlJc w:val="left"/>
      <w:pPr>
        <w:tabs>
          <w:tab w:val="num" w:pos="2160"/>
        </w:tabs>
        <w:ind w:left="2160" w:hanging="360"/>
      </w:pPr>
    </w:lvl>
    <w:lvl w:ilvl="3" w:tplc="5B72B782" w:tentative="1">
      <w:start w:val="1"/>
      <w:numFmt w:val="decimal"/>
      <w:lvlText w:val="%4."/>
      <w:lvlJc w:val="left"/>
      <w:pPr>
        <w:tabs>
          <w:tab w:val="num" w:pos="2880"/>
        </w:tabs>
        <w:ind w:left="2880" w:hanging="360"/>
      </w:pPr>
    </w:lvl>
    <w:lvl w:ilvl="4" w:tplc="858E3E90" w:tentative="1">
      <w:start w:val="1"/>
      <w:numFmt w:val="decimal"/>
      <w:lvlText w:val="%5."/>
      <w:lvlJc w:val="left"/>
      <w:pPr>
        <w:tabs>
          <w:tab w:val="num" w:pos="3600"/>
        </w:tabs>
        <w:ind w:left="3600" w:hanging="360"/>
      </w:pPr>
    </w:lvl>
    <w:lvl w:ilvl="5" w:tplc="9D680EA4" w:tentative="1">
      <w:start w:val="1"/>
      <w:numFmt w:val="decimal"/>
      <w:lvlText w:val="%6."/>
      <w:lvlJc w:val="left"/>
      <w:pPr>
        <w:tabs>
          <w:tab w:val="num" w:pos="4320"/>
        </w:tabs>
        <w:ind w:left="4320" w:hanging="360"/>
      </w:pPr>
    </w:lvl>
    <w:lvl w:ilvl="6" w:tplc="232A6D02" w:tentative="1">
      <w:start w:val="1"/>
      <w:numFmt w:val="decimal"/>
      <w:lvlText w:val="%7."/>
      <w:lvlJc w:val="left"/>
      <w:pPr>
        <w:tabs>
          <w:tab w:val="num" w:pos="5040"/>
        </w:tabs>
        <w:ind w:left="5040" w:hanging="360"/>
      </w:pPr>
    </w:lvl>
    <w:lvl w:ilvl="7" w:tplc="7E18BE9E" w:tentative="1">
      <w:start w:val="1"/>
      <w:numFmt w:val="decimal"/>
      <w:lvlText w:val="%8."/>
      <w:lvlJc w:val="left"/>
      <w:pPr>
        <w:tabs>
          <w:tab w:val="num" w:pos="5760"/>
        </w:tabs>
        <w:ind w:left="5760" w:hanging="360"/>
      </w:pPr>
    </w:lvl>
    <w:lvl w:ilvl="8" w:tplc="2AFA10AC" w:tentative="1">
      <w:start w:val="1"/>
      <w:numFmt w:val="decimal"/>
      <w:lvlText w:val="%9."/>
      <w:lvlJc w:val="left"/>
      <w:pPr>
        <w:tabs>
          <w:tab w:val="num" w:pos="6480"/>
        </w:tabs>
        <w:ind w:left="6480" w:hanging="360"/>
      </w:pPr>
    </w:lvl>
  </w:abstractNum>
  <w:abstractNum w:abstractNumId="5" w15:restartNumberingAfterBreak="0">
    <w:nsid w:val="47A4195F"/>
    <w:multiLevelType w:val="singleLevel"/>
    <w:tmpl w:val="2AEC28F2"/>
    <w:lvl w:ilvl="0">
      <w:start w:val="1"/>
      <w:numFmt w:val="decimal"/>
      <w:lvlText w:val="(%1)"/>
      <w:lvlJc w:val="right"/>
      <w:pPr>
        <w:tabs>
          <w:tab w:val="num" w:pos="648"/>
        </w:tabs>
        <w:ind w:left="0" w:firstLine="288"/>
      </w:pPr>
      <w:rPr>
        <w:rFonts w:hint="default"/>
      </w:rPr>
    </w:lvl>
  </w:abstractNum>
  <w:abstractNum w:abstractNumId="6" w15:restartNumberingAfterBreak="0">
    <w:nsid w:val="70B46CE7"/>
    <w:multiLevelType w:val="singleLevel"/>
    <w:tmpl w:val="03D081E8"/>
    <w:lvl w:ilvl="0">
      <w:start w:val="1"/>
      <w:numFmt w:val="decimal"/>
      <w:lvlText w:val="(%1)"/>
      <w:lvlJc w:val="left"/>
      <w:pPr>
        <w:tabs>
          <w:tab w:val="num" w:pos="360"/>
        </w:tabs>
        <w:ind w:left="0" w:firstLine="0"/>
      </w:pPr>
      <w:rPr>
        <w:rFonts w:hint="default"/>
      </w:rPr>
    </w:lvl>
  </w:abstractNum>
  <w:num w:numId="1" w16cid:durableId="226183865">
    <w:abstractNumId w:val="2"/>
  </w:num>
  <w:num w:numId="2" w16cid:durableId="1651516094">
    <w:abstractNumId w:val="1"/>
  </w:num>
  <w:num w:numId="3" w16cid:durableId="63525456">
    <w:abstractNumId w:val="1"/>
  </w:num>
  <w:num w:numId="4" w16cid:durableId="45571950">
    <w:abstractNumId w:val="5"/>
  </w:num>
  <w:num w:numId="5" w16cid:durableId="1231618330">
    <w:abstractNumId w:val="0"/>
  </w:num>
  <w:num w:numId="6" w16cid:durableId="2012641823">
    <w:abstractNumId w:val="6"/>
  </w:num>
  <w:num w:numId="7" w16cid:durableId="1313407233">
    <w:abstractNumId w:val="3"/>
  </w:num>
  <w:num w:numId="8" w16cid:durableId="75127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K2NDAyszA2tTS3MDdV0lEKTi0uzszPAykwrAUAJ/SnGywAAAA="/>
  </w:docVars>
  <w:rsids>
    <w:rsidRoot w:val="00D35D3A"/>
    <w:rsid w:val="0000742B"/>
    <w:rsid w:val="000255A0"/>
    <w:rsid w:val="00026D2B"/>
    <w:rsid w:val="00027E3D"/>
    <w:rsid w:val="00032B20"/>
    <w:rsid w:val="00054FFF"/>
    <w:rsid w:val="000907A1"/>
    <w:rsid w:val="000B0353"/>
    <w:rsid w:val="000B04D8"/>
    <w:rsid w:val="000B6FFC"/>
    <w:rsid w:val="000B755F"/>
    <w:rsid w:val="000E0AFD"/>
    <w:rsid w:val="000F16EC"/>
    <w:rsid w:val="0012214D"/>
    <w:rsid w:val="0015508C"/>
    <w:rsid w:val="00155BA9"/>
    <w:rsid w:val="001E23C7"/>
    <w:rsid w:val="001F1C6D"/>
    <w:rsid w:val="00240F8F"/>
    <w:rsid w:val="002758DA"/>
    <w:rsid w:val="00277D8B"/>
    <w:rsid w:val="00285410"/>
    <w:rsid w:val="002870FF"/>
    <w:rsid w:val="002B04BE"/>
    <w:rsid w:val="002D318B"/>
    <w:rsid w:val="002E01FE"/>
    <w:rsid w:val="002E0B90"/>
    <w:rsid w:val="003118B9"/>
    <w:rsid w:val="0031378C"/>
    <w:rsid w:val="003222D4"/>
    <w:rsid w:val="00325832"/>
    <w:rsid w:val="00332416"/>
    <w:rsid w:val="00340DBA"/>
    <w:rsid w:val="00352AB0"/>
    <w:rsid w:val="003559F9"/>
    <w:rsid w:val="0037442B"/>
    <w:rsid w:val="00395FD4"/>
    <w:rsid w:val="003972DE"/>
    <w:rsid w:val="003A3726"/>
    <w:rsid w:val="003C3911"/>
    <w:rsid w:val="003D1556"/>
    <w:rsid w:val="00404C20"/>
    <w:rsid w:val="004051AC"/>
    <w:rsid w:val="004414E1"/>
    <w:rsid w:val="004A350C"/>
    <w:rsid w:val="004B25AD"/>
    <w:rsid w:val="004B3748"/>
    <w:rsid w:val="004D1B5B"/>
    <w:rsid w:val="004D400E"/>
    <w:rsid w:val="004F639D"/>
    <w:rsid w:val="00512323"/>
    <w:rsid w:val="00542B68"/>
    <w:rsid w:val="00581FB0"/>
    <w:rsid w:val="00594588"/>
    <w:rsid w:val="0061156A"/>
    <w:rsid w:val="0061429E"/>
    <w:rsid w:val="00615176"/>
    <w:rsid w:val="00630E5F"/>
    <w:rsid w:val="00663A07"/>
    <w:rsid w:val="00680AB7"/>
    <w:rsid w:val="00694658"/>
    <w:rsid w:val="006D64ED"/>
    <w:rsid w:val="00702DB8"/>
    <w:rsid w:val="00712F2D"/>
    <w:rsid w:val="00717672"/>
    <w:rsid w:val="007B4D8C"/>
    <w:rsid w:val="007C0EA8"/>
    <w:rsid w:val="008950E9"/>
    <w:rsid w:val="008C207B"/>
    <w:rsid w:val="0090216C"/>
    <w:rsid w:val="009026C4"/>
    <w:rsid w:val="009076D3"/>
    <w:rsid w:val="00927F01"/>
    <w:rsid w:val="009556ED"/>
    <w:rsid w:val="00972A38"/>
    <w:rsid w:val="00973621"/>
    <w:rsid w:val="009759A2"/>
    <w:rsid w:val="009876AA"/>
    <w:rsid w:val="00991841"/>
    <w:rsid w:val="009923A5"/>
    <w:rsid w:val="009D0A6B"/>
    <w:rsid w:val="009D79FD"/>
    <w:rsid w:val="009F3475"/>
    <w:rsid w:val="009F7017"/>
    <w:rsid w:val="00A13B10"/>
    <w:rsid w:val="00A4004C"/>
    <w:rsid w:val="00A84320"/>
    <w:rsid w:val="00A85642"/>
    <w:rsid w:val="00A87911"/>
    <w:rsid w:val="00A936E8"/>
    <w:rsid w:val="00AE3D3A"/>
    <w:rsid w:val="00B40B6C"/>
    <w:rsid w:val="00B90BFC"/>
    <w:rsid w:val="00BB74A7"/>
    <w:rsid w:val="00BD2A32"/>
    <w:rsid w:val="00BE3999"/>
    <w:rsid w:val="00C00EC1"/>
    <w:rsid w:val="00C3211B"/>
    <w:rsid w:val="00C429BC"/>
    <w:rsid w:val="00C5020F"/>
    <w:rsid w:val="00C552BE"/>
    <w:rsid w:val="00C62971"/>
    <w:rsid w:val="00C802AD"/>
    <w:rsid w:val="00C829EC"/>
    <w:rsid w:val="00C82A77"/>
    <w:rsid w:val="00C96F6D"/>
    <w:rsid w:val="00D1138A"/>
    <w:rsid w:val="00D12FDD"/>
    <w:rsid w:val="00D35D3A"/>
    <w:rsid w:val="00D54945"/>
    <w:rsid w:val="00D72E6B"/>
    <w:rsid w:val="00D82CCB"/>
    <w:rsid w:val="00D97CF1"/>
    <w:rsid w:val="00DB369A"/>
    <w:rsid w:val="00DC758B"/>
    <w:rsid w:val="00DD2355"/>
    <w:rsid w:val="00DD3429"/>
    <w:rsid w:val="00DD354C"/>
    <w:rsid w:val="00DE5A22"/>
    <w:rsid w:val="00E00A94"/>
    <w:rsid w:val="00E51A5C"/>
    <w:rsid w:val="00E66CB9"/>
    <w:rsid w:val="00E83C00"/>
    <w:rsid w:val="00E90A23"/>
    <w:rsid w:val="00EA4881"/>
    <w:rsid w:val="00EC4237"/>
    <w:rsid w:val="00F0381B"/>
    <w:rsid w:val="00F10A62"/>
    <w:rsid w:val="00F2129F"/>
    <w:rsid w:val="00F2578A"/>
    <w:rsid w:val="00F44EC5"/>
    <w:rsid w:val="00F54F4A"/>
    <w:rsid w:val="00FD6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9F592"/>
  <w15:chartTrackingRefBased/>
  <w15:docId w15:val="{3B5A760D-6C35-E84A-8FC9-E68354FB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fr-FR"/>
    </w:rPr>
  </w:style>
  <w:style w:type="paragraph" w:styleId="Heading1">
    <w:name w:val="heading 1"/>
    <w:basedOn w:val="SIO22008Title"/>
    <w:link w:val="Heading1Char"/>
    <w:uiPriority w:val="9"/>
    <w:qFormat/>
    <w:rsid w:val="00E83C00"/>
    <w:pPr>
      <w:outlineLvl w:val="0"/>
    </w:pPr>
    <w:rPr>
      <w:sz w:val="32"/>
      <w:szCs w:val="21"/>
    </w:rPr>
  </w:style>
  <w:style w:type="paragraph" w:styleId="Heading4">
    <w:name w:val="heading 4"/>
    <w:basedOn w:val="Normal"/>
    <w:next w:val="Normal"/>
    <w:link w:val="Heading4Char"/>
    <w:semiHidden/>
    <w:unhideWhenUsed/>
    <w:qFormat/>
    <w:rsid w:val="00DD354C"/>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O22008SECTION0">
    <w:name w:val="SIO2 2008  SECTION*"/>
    <w:basedOn w:val="SIO22008SECTION"/>
    <w:pPr>
      <w:numPr>
        <w:numId w:val="0"/>
      </w:numPr>
    </w:pPr>
  </w:style>
  <w:style w:type="paragraph" w:styleId="PlainText">
    <w:name w:val="Plain Text"/>
    <w:basedOn w:val="Normal"/>
    <w:rPr>
      <w:rFonts w:ascii="Courier New" w:hAnsi="Courier New"/>
    </w:rPr>
  </w:style>
  <w:style w:type="paragraph" w:customStyle="1" w:styleId="SIO22008Captions">
    <w:name w:val="SIO2 2008 Captions"/>
    <w:basedOn w:val="Normal"/>
    <w:pPr>
      <w:spacing w:before="200" w:after="200"/>
      <w:jc w:val="center"/>
    </w:pPr>
  </w:style>
  <w:style w:type="paragraph" w:customStyle="1" w:styleId="SIO22008MainText">
    <w:name w:val="SIO2 2008  Main Text"/>
    <w:basedOn w:val="Normal"/>
    <w:pPr>
      <w:ind w:firstLine="284"/>
      <w:jc w:val="both"/>
    </w:pPr>
  </w:style>
  <w:style w:type="paragraph" w:customStyle="1" w:styleId="SIO22008Subsection">
    <w:name w:val="SIO2 2008 Subsection"/>
    <w:basedOn w:val="Normal"/>
    <w:next w:val="SIO22008MainText"/>
    <w:pPr>
      <w:numPr>
        <w:ilvl w:val="1"/>
        <w:numId w:val="3"/>
      </w:numPr>
      <w:tabs>
        <w:tab w:val="clear" w:pos="720"/>
        <w:tab w:val="num" w:pos="540"/>
      </w:tabs>
      <w:spacing w:after="200"/>
    </w:pPr>
    <w:rPr>
      <w:b/>
      <w:sz w:val="24"/>
    </w:rPr>
  </w:style>
  <w:style w:type="paragraph" w:customStyle="1" w:styleId="SIO22008SECTION">
    <w:name w:val="SIO2 2008  SECTION"/>
    <w:basedOn w:val="Normal"/>
    <w:next w:val="SIO22008MainText"/>
    <w:pPr>
      <w:numPr>
        <w:numId w:val="3"/>
      </w:numPr>
      <w:jc w:val="center"/>
    </w:pPr>
    <w:rPr>
      <w:b/>
      <w:caps/>
      <w:sz w:val="24"/>
    </w:rPr>
  </w:style>
  <w:style w:type="paragraph" w:customStyle="1" w:styleId="SIO22008Authors">
    <w:name w:val="SIO2 2008 Authors"/>
    <w:basedOn w:val="Normal"/>
    <w:pPr>
      <w:jc w:val="center"/>
    </w:pPr>
    <w:rPr>
      <w:sz w:val="24"/>
    </w:rPr>
  </w:style>
  <w:style w:type="paragraph" w:customStyle="1" w:styleId="SIO22008Title">
    <w:name w:val="SIO2 2008 Title"/>
    <w:basedOn w:val="Normal"/>
    <w:next w:val="SIO22008Authors"/>
    <w:pPr>
      <w:spacing w:after="200"/>
      <w:jc w:val="center"/>
    </w:pPr>
    <w:rPr>
      <w:b/>
      <w:sz w:val="28"/>
    </w:rPr>
  </w:style>
  <w:style w:type="paragraph" w:customStyle="1" w:styleId="SIO22008Figure">
    <w:name w:val="SIO2 2008  Figure"/>
    <w:basedOn w:val="SIO22008MainText"/>
    <w:pPr>
      <w:spacing w:before="120"/>
      <w:ind w:firstLine="0"/>
      <w:jc w:val="center"/>
    </w:pPr>
  </w:style>
  <w:style w:type="paragraph" w:customStyle="1" w:styleId="SIO22008Equation">
    <w:name w:val="SIO2 2008 Equation"/>
    <w:basedOn w:val="SIO22008MainText"/>
    <w:pPr>
      <w:tabs>
        <w:tab w:val="left" w:pos="4500"/>
      </w:tabs>
      <w:ind w:firstLine="0"/>
    </w:pPr>
  </w:style>
  <w:style w:type="paragraph" w:customStyle="1" w:styleId="SIO22008References">
    <w:name w:val="SIO2 2008 References"/>
    <w:basedOn w:val="SIO22008MainText"/>
    <w:pPr>
      <w:ind w:left="630" w:hanging="360"/>
    </w:pPr>
  </w:style>
  <w:style w:type="character" w:styleId="Hyperlink">
    <w:name w:val="Hyperlink"/>
    <w:rPr>
      <w:color w:val="0000FF"/>
      <w:u w:val="single"/>
    </w:rPr>
  </w:style>
  <w:style w:type="paragraph" w:styleId="Caption">
    <w:name w:val="caption"/>
    <w:basedOn w:val="Normal"/>
    <w:next w:val="Normal"/>
    <w:unhideWhenUsed/>
    <w:qFormat/>
    <w:rsid w:val="000B04D8"/>
    <w:rPr>
      <w:b/>
      <w:bCs/>
    </w:rPr>
  </w:style>
  <w:style w:type="paragraph" w:styleId="Header">
    <w:name w:val="header"/>
    <w:basedOn w:val="Normal"/>
    <w:link w:val="HeaderChar"/>
    <w:rsid w:val="00340DBA"/>
    <w:pPr>
      <w:tabs>
        <w:tab w:val="center" w:pos="4513"/>
        <w:tab w:val="right" w:pos="9026"/>
      </w:tabs>
    </w:pPr>
  </w:style>
  <w:style w:type="character" w:customStyle="1" w:styleId="HeaderChar">
    <w:name w:val="Header Char"/>
    <w:link w:val="Header"/>
    <w:rsid w:val="00340DBA"/>
    <w:rPr>
      <w:lang w:val="en-US" w:eastAsia="fr-FR"/>
    </w:rPr>
  </w:style>
  <w:style w:type="paragraph" w:styleId="Footer">
    <w:name w:val="footer"/>
    <w:basedOn w:val="Normal"/>
    <w:link w:val="FooterChar"/>
    <w:uiPriority w:val="99"/>
    <w:rsid w:val="00340DBA"/>
    <w:pPr>
      <w:tabs>
        <w:tab w:val="center" w:pos="4513"/>
        <w:tab w:val="right" w:pos="9026"/>
      </w:tabs>
    </w:pPr>
  </w:style>
  <w:style w:type="character" w:customStyle="1" w:styleId="FooterChar">
    <w:name w:val="Footer Char"/>
    <w:link w:val="Footer"/>
    <w:uiPriority w:val="99"/>
    <w:rsid w:val="00340DBA"/>
    <w:rPr>
      <w:lang w:val="en-US" w:eastAsia="fr-FR"/>
    </w:rPr>
  </w:style>
  <w:style w:type="character" w:customStyle="1" w:styleId="Heading1Char">
    <w:name w:val="Heading 1 Char"/>
    <w:link w:val="Heading1"/>
    <w:uiPriority w:val="9"/>
    <w:rsid w:val="00E83C00"/>
    <w:rPr>
      <w:b/>
      <w:sz w:val="32"/>
      <w:szCs w:val="21"/>
      <w:lang w:val="en-US" w:eastAsia="fr-FR"/>
    </w:rPr>
  </w:style>
  <w:style w:type="paragraph" w:styleId="NormalWeb">
    <w:name w:val="Normal (Web)"/>
    <w:basedOn w:val="Normal"/>
    <w:uiPriority w:val="99"/>
    <w:unhideWhenUsed/>
    <w:rsid w:val="00340DBA"/>
    <w:pPr>
      <w:spacing w:before="100" w:beforeAutospacing="1" w:after="100" w:afterAutospacing="1"/>
    </w:pPr>
    <w:rPr>
      <w:sz w:val="24"/>
      <w:szCs w:val="24"/>
      <w:lang w:val="en-GB" w:eastAsia="en-GB"/>
    </w:rPr>
  </w:style>
  <w:style w:type="character" w:customStyle="1" w:styleId="normaltextrun">
    <w:name w:val="normaltextrun"/>
    <w:basedOn w:val="DefaultParagraphFont"/>
    <w:rsid w:val="00340DBA"/>
  </w:style>
  <w:style w:type="character" w:customStyle="1" w:styleId="eop">
    <w:name w:val="eop"/>
    <w:basedOn w:val="DefaultParagraphFont"/>
    <w:rsid w:val="00340DBA"/>
  </w:style>
  <w:style w:type="character" w:customStyle="1" w:styleId="Heading4Char">
    <w:name w:val="Heading 4 Char"/>
    <w:basedOn w:val="DefaultParagraphFont"/>
    <w:link w:val="Heading4"/>
    <w:uiPriority w:val="9"/>
    <w:semiHidden/>
    <w:rsid w:val="00DD354C"/>
    <w:rPr>
      <w:rFonts w:asciiTheme="majorHAnsi" w:eastAsiaTheme="majorEastAsia" w:hAnsiTheme="majorHAnsi" w:cstheme="majorBidi"/>
      <w:i/>
      <w:iCs/>
      <w:color w:val="0F4761" w:themeColor="accent1" w:themeShade="BF"/>
      <w:lang w:val="en-US" w:eastAsia="fr-FR"/>
    </w:rPr>
  </w:style>
  <w:style w:type="character" w:styleId="UnresolvedMention">
    <w:name w:val="Unresolved Mention"/>
    <w:basedOn w:val="DefaultParagraphFont"/>
    <w:uiPriority w:val="99"/>
    <w:semiHidden/>
    <w:unhideWhenUsed/>
    <w:rsid w:val="00F54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257667">
      <w:bodyDiv w:val="1"/>
      <w:marLeft w:val="0"/>
      <w:marRight w:val="0"/>
      <w:marTop w:val="0"/>
      <w:marBottom w:val="0"/>
      <w:divBdr>
        <w:top w:val="none" w:sz="0" w:space="0" w:color="auto"/>
        <w:left w:val="none" w:sz="0" w:space="0" w:color="auto"/>
        <w:bottom w:val="none" w:sz="0" w:space="0" w:color="auto"/>
        <w:right w:val="none" w:sz="0" w:space="0" w:color="auto"/>
      </w:divBdr>
      <w:divsChild>
        <w:div w:id="1484934272">
          <w:marLeft w:val="0"/>
          <w:marRight w:val="81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yperlink" Target="https://doi.org/10.1016/j.mtcomm.2024.108021" TargetMode="External"/><Relationship Id="rId2" Type="http://schemas.openxmlformats.org/officeDocument/2006/relationships/customXml" Target="../customXml/item2.xml"/><Relationship Id="rId16" Type="http://schemas.openxmlformats.org/officeDocument/2006/relationships/hyperlink" Target=".%20https://doi.org/10.1016/j.ica.2021.12073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mailto:m.alcibiade@studenti.unica.i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S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9EA794A37504E8ACABA0C6673AF9C" ma:contentTypeVersion="3" ma:contentTypeDescription="Create a new document." ma:contentTypeScope="" ma:versionID="08944e10921e3a189b088f661fd07244">
  <xsd:schema xmlns:xsd="http://www.w3.org/2001/XMLSchema" xmlns:xs="http://www.w3.org/2001/XMLSchema" xmlns:p="http://schemas.microsoft.com/office/2006/metadata/properties" xmlns:ns2="04edf6b1-a040-4949-a2bd-a187e9fe83ef" targetNamespace="http://schemas.microsoft.com/office/2006/metadata/properties" ma:root="true" ma:fieldsID="80038238e20222f1e4eb4f9ffde5f254" ns2:_="">
    <xsd:import namespace="04edf6b1-a040-4949-a2bd-a187e9fe83e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df6b1-a040-4949-a2bd-a187e9fe8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D4B7AF-32F2-49B4-8668-DC301476AD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2E4129-C057-46AC-94DA-2C8336FB1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df6b1-a040-4949-a2bd-a187e9fe8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E0FFF-9AA8-44B6-82AA-231E0F91E9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MSM.dot</Template>
  <TotalTime>0</TotalTime>
  <Pages>2</Pages>
  <Words>697</Words>
  <Characters>3974</Characters>
  <Application>Microsoft Office Word</Application>
  <DocSecurity>0</DocSecurity>
  <Lines>33</Lines>
  <Paragraphs>9</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Instructions for Preparing Manuscripts</vt:lpstr>
      <vt:lpstr>Instructions for Preparing Manuscripts</vt:lpstr>
      <vt:lpstr>Instructions for Preparing Manuscripts</vt:lpstr>
    </vt:vector>
  </TitlesOfParts>
  <Company>Hewlett-Packard Company</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Preparing Manuscripts</dc:title>
  <dc:subject/>
  <dc:creator>Bart F. Romanowicz</dc:creator>
  <cp:keywords/>
  <cp:lastModifiedBy>MARCO ALCIBIADE</cp:lastModifiedBy>
  <cp:revision>48</cp:revision>
  <cp:lastPrinted>2003-11-04T20:48:00Z</cp:lastPrinted>
  <dcterms:created xsi:type="dcterms:W3CDTF">2026-05-22T10:06:00Z</dcterms:created>
  <dcterms:modified xsi:type="dcterms:W3CDTF">2026-06-03T14:50:00Z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0x010100AB69EA794A37504E8ACABA0C6673AF9C</vt:lpwstr>
  </property>
  <property fmtid="{D5CDD505-2E9C-101B-9397-08002B2CF9AE}" pid="3" name="_activity">
    <vt:lpwstr/>
  </property>
</Properties>
</file>